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EA6A5" w14:textId="5BC87C5A" w:rsidR="00546DD4" w:rsidRPr="000F5236" w:rsidRDefault="000F7F47" w:rsidP="006F0FB5">
      <w:pPr>
        <w:spacing w:after="0"/>
        <w:jc w:val="center"/>
        <w:rPr>
          <w:b/>
          <w:sz w:val="28"/>
          <w:szCs w:val="28"/>
        </w:rPr>
      </w:pPr>
      <w:r w:rsidRPr="000F5236">
        <w:rPr>
          <w:b/>
          <w:sz w:val="28"/>
          <w:szCs w:val="28"/>
        </w:rPr>
        <w:t>Gainf</w:t>
      </w:r>
      <w:r w:rsidR="00D51C9B" w:rsidRPr="000F5236">
        <w:rPr>
          <w:b/>
          <w:sz w:val="28"/>
          <w:szCs w:val="28"/>
        </w:rPr>
        <w:t>ul Employment Disclosures – 2021</w:t>
      </w:r>
    </w:p>
    <w:p w14:paraId="08EEA6A7" w14:textId="2EBC96B1" w:rsidR="00FE170B" w:rsidRPr="006F0FB5" w:rsidRDefault="00FE170B" w:rsidP="000F5236">
      <w:pPr>
        <w:rPr>
          <w:sz w:val="20"/>
          <w:szCs w:val="20"/>
        </w:rPr>
      </w:pPr>
    </w:p>
    <w:p w14:paraId="27F9FBB3" w14:textId="559A0CBD" w:rsidR="00D44553" w:rsidRPr="000F5236" w:rsidRDefault="000F7F47" w:rsidP="00D44553">
      <w:pPr>
        <w:pStyle w:val="CommentText"/>
        <w:spacing w:line="276" w:lineRule="auto"/>
        <w:rPr>
          <w:b/>
          <w:sz w:val="24"/>
          <w:szCs w:val="24"/>
        </w:rPr>
      </w:pPr>
      <w:r w:rsidRPr="000F5236">
        <w:rPr>
          <w:b/>
          <w:sz w:val="24"/>
          <w:szCs w:val="24"/>
        </w:rPr>
        <w:t>Program Name</w:t>
      </w:r>
      <w:r w:rsidR="00D51C9B" w:rsidRPr="000F5236">
        <w:rPr>
          <w:sz w:val="24"/>
          <w:szCs w:val="24"/>
        </w:rPr>
        <w:t xml:space="preserve">: </w:t>
      </w:r>
      <w:r w:rsidR="00D51C9B" w:rsidRPr="000F5236">
        <w:rPr>
          <w:b/>
          <w:sz w:val="24"/>
          <w:szCs w:val="24"/>
        </w:rPr>
        <w:t>Hazleton Area Career Center</w:t>
      </w:r>
      <w:r w:rsidR="000F5236">
        <w:rPr>
          <w:b/>
          <w:sz w:val="24"/>
          <w:szCs w:val="24"/>
        </w:rPr>
        <w:t xml:space="preserve"> Practical Nursing Program</w:t>
      </w:r>
    </w:p>
    <w:p w14:paraId="08EEA6AB" w14:textId="6F7CC36A" w:rsidR="000F7F47" w:rsidRPr="000F5236" w:rsidRDefault="000F7F47" w:rsidP="00D44553">
      <w:pPr>
        <w:pStyle w:val="CommentText"/>
        <w:spacing w:line="276" w:lineRule="auto"/>
        <w:rPr>
          <w:sz w:val="24"/>
          <w:szCs w:val="24"/>
        </w:rPr>
      </w:pPr>
      <w:r w:rsidRPr="000F5236">
        <w:rPr>
          <w:rFonts w:eastAsia="Times New Roman" w:cs="Arial"/>
          <w:b/>
          <w:color w:val="333333"/>
          <w:sz w:val="24"/>
          <w:szCs w:val="24"/>
        </w:rPr>
        <w:t>This program is designed to be completed in</w:t>
      </w:r>
      <w:r w:rsidR="0040711B">
        <w:rPr>
          <w:rFonts w:eastAsia="Times New Roman" w:cs="Arial"/>
          <w:b/>
          <w:color w:val="333333"/>
          <w:sz w:val="24"/>
          <w:szCs w:val="24"/>
        </w:rPr>
        <w:t xml:space="preserve"> 51 weeks/undergraduate certificate in Licensed Practical/Vocational Nurse Training.</w:t>
      </w:r>
    </w:p>
    <w:p w14:paraId="08EEA6AC" w14:textId="663595D1" w:rsidR="000F7F47" w:rsidRPr="000F5236" w:rsidRDefault="000F7F47" w:rsidP="00D44553">
      <w:pPr>
        <w:spacing w:after="75"/>
        <w:rPr>
          <w:rFonts w:eastAsia="Times New Roman" w:cs="Arial"/>
          <w:i/>
          <w:color w:val="333333"/>
          <w:sz w:val="24"/>
          <w:szCs w:val="24"/>
        </w:rPr>
      </w:pPr>
      <w:r w:rsidRPr="000F5236">
        <w:rPr>
          <w:rFonts w:eastAsia="Times New Roman" w:cs="Arial"/>
          <w:b/>
          <w:color w:val="333333"/>
          <w:sz w:val="24"/>
          <w:szCs w:val="24"/>
        </w:rPr>
        <w:t>This program will cost $</w:t>
      </w:r>
      <w:r w:rsidR="00DD46FF">
        <w:rPr>
          <w:rFonts w:eastAsia="Times New Roman" w:cs="Arial"/>
          <w:b/>
          <w:color w:val="333333"/>
          <w:sz w:val="24"/>
          <w:szCs w:val="24"/>
        </w:rPr>
        <w:t>17,59</w:t>
      </w:r>
      <w:r w:rsidR="00D51C9B" w:rsidRPr="000F5236">
        <w:rPr>
          <w:rFonts w:eastAsia="Times New Roman" w:cs="Arial"/>
          <w:b/>
          <w:color w:val="333333"/>
          <w:sz w:val="24"/>
          <w:szCs w:val="24"/>
        </w:rPr>
        <w:t>0.00 (tuition</w:t>
      </w:r>
      <w:r w:rsidR="00DD46FF">
        <w:rPr>
          <w:rFonts w:eastAsia="Times New Roman" w:cs="Arial"/>
          <w:b/>
          <w:color w:val="333333"/>
          <w:sz w:val="24"/>
          <w:szCs w:val="24"/>
        </w:rPr>
        <w:t xml:space="preserve"> and fees</w:t>
      </w:r>
      <w:r w:rsidR="00D51C9B" w:rsidRPr="000F5236">
        <w:rPr>
          <w:rFonts w:eastAsia="Times New Roman" w:cs="Arial"/>
          <w:b/>
          <w:color w:val="333333"/>
          <w:sz w:val="24"/>
          <w:szCs w:val="24"/>
        </w:rPr>
        <w:t>)</w:t>
      </w:r>
      <w:r w:rsidRPr="000F5236">
        <w:rPr>
          <w:rFonts w:eastAsia="Times New Roman" w:cs="Arial"/>
          <w:b/>
          <w:color w:val="333333"/>
          <w:sz w:val="24"/>
          <w:szCs w:val="24"/>
        </w:rPr>
        <w:t xml:space="preserve"> if completed within normal time. </w:t>
      </w:r>
      <w:r w:rsidR="006F0FB5" w:rsidRPr="000F5236">
        <w:rPr>
          <w:rFonts w:eastAsia="Times New Roman" w:cs="Arial"/>
          <w:b/>
          <w:color w:val="333333"/>
          <w:sz w:val="24"/>
          <w:szCs w:val="24"/>
        </w:rPr>
        <w:t xml:space="preserve"> </w:t>
      </w:r>
      <w:r w:rsidRPr="000F5236">
        <w:rPr>
          <w:rFonts w:eastAsia="Times New Roman" w:cs="Arial"/>
          <w:b/>
          <w:color w:val="333333"/>
          <w:sz w:val="24"/>
          <w:szCs w:val="24"/>
        </w:rPr>
        <w:t>There may be additional costs for living expenses. These costs were ac</w:t>
      </w:r>
      <w:r w:rsidR="00DC7EB4" w:rsidRPr="000F5236">
        <w:rPr>
          <w:rFonts w:eastAsia="Times New Roman" w:cs="Arial"/>
          <w:b/>
          <w:color w:val="333333"/>
          <w:sz w:val="24"/>
          <w:szCs w:val="24"/>
        </w:rPr>
        <w:t xml:space="preserve">curate at the time of posting, but </w:t>
      </w:r>
      <w:r w:rsidRPr="000F5236">
        <w:rPr>
          <w:rFonts w:eastAsia="Times New Roman" w:cs="Arial"/>
          <w:b/>
          <w:color w:val="333333"/>
          <w:sz w:val="24"/>
          <w:szCs w:val="24"/>
        </w:rPr>
        <w:t>may have changed.</w:t>
      </w:r>
      <w:r w:rsidR="00D51C9B" w:rsidRPr="000F5236">
        <w:rPr>
          <w:rFonts w:eastAsia="Times New Roman" w:cs="Arial"/>
          <w:b/>
          <w:color w:val="333333"/>
          <w:sz w:val="24"/>
          <w:szCs w:val="24"/>
        </w:rPr>
        <w:t xml:space="preserve"> Additional </w:t>
      </w:r>
      <w:r w:rsidR="00DD46FF">
        <w:rPr>
          <w:rFonts w:eastAsia="Times New Roman" w:cs="Arial"/>
          <w:b/>
          <w:color w:val="333333"/>
          <w:sz w:val="24"/>
          <w:szCs w:val="24"/>
        </w:rPr>
        <w:t xml:space="preserve">costs </w:t>
      </w:r>
      <w:r w:rsidR="00D51C9B" w:rsidRPr="000F5236">
        <w:rPr>
          <w:rFonts w:eastAsia="Times New Roman" w:cs="Arial"/>
          <w:b/>
          <w:color w:val="333333"/>
          <w:sz w:val="24"/>
          <w:szCs w:val="24"/>
        </w:rPr>
        <w:t>Pre-Entrance Exam</w:t>
      </w:r>
      <w:r w:rsidR="00DD46FF">
        <w:rPr>
          <w:rFonts w:eastAsia="Times New Roman" w:cs="Arial"/>
          <w:b/>
          <w:color w:val="333333"/>
          <w:sz w:val="24"/>
          <w:szCs w:val="24"/>
        </w:rPr>
        <w:t xml:space="preserve"> $70.00; </w:t>
      </w:r>
      <w:r w:rsidR="00D51C9B" w:rsidRPr="000F5236">
        <w:rPr>
          <w:rFonts w:eastAsia="Times New Roman" w:cs="Arial"/>
          <w:b/>
          <w:color w:val="333333"/>
          <w:sz w:val="24"/>
          <w:szCs w:val="24"/>
        </w:rPr>
        <w:t>Books, Uniforms, S</w:t>
      </w:r>
      <w:r w:rsidR="00DD46FF">
        <w:rPr>
          <w:rFonts w:eastAsia="Times New Roman" w:cs="Arial"/>
          <w:b/>
          <w:color w:val="333333"/>
          <w:sz w:val="24"/>
          <w:szCs w:val="24"/>
        </w:rPr>
        <w:t>upplies $1805.00;</w:t>
      </w:r>
      <w:r w:rsidR="00D51C9B" w:rsidRPr="000F5236">
        <w:rPr>
          <w:rFonts w:eastAsia="Times New Roman" w:cs="Arial"/>
          <w:b/>
          <w:color w:val="333333"/>
          <w:sz w:val="24"/>
          <w:szCs w:val="24"/>
        </w:rPr>
        <w:t xml:space="preserve"> </w:t>
      </w:r>
      <w:r w:rsidR="00DD46FF">
        <w:rPr>
          <w:rFonts w:eastAsia="Times New Roman" w:cs="Arial"/>
          <w:b/>
          <w:color w:val="333333"/>
          <w:sz w:val="24"/>
          <w:szCs w:val="24"/>
        </w:rPr>
        <w:t>Miscellaneous fees $570.00; State Board/NCLEX-PN Fee $295.00</w:t>
      </w:r>
      <w:r w:rsidR="00D51C9B" w:rsidRPr="000F5236">
        <w:rPr>
          <w:rFonts w:eastAsia="Times New Roman" w:cs="Arial"/>
          <w:b/>
          <w:color w:val="333333"/>
          <w:sz w:val="24"/>
          <w:szCs w:val="24"/>
        </w:rPr>
        <w:t>.</w:t>
      </w:r>
      <w:r w:rsidR="00D51C9B" w:rsidRPr="000F5236">
        <w:rPr>
          <w:i/>
          <w:sz w:val="24"/>
          <w:szCs w:val="24"/>
        </w:rPr>
        <w:t xml:space="preserve"> </w:t>
      </w:r>
      <w:r w:rsidR="001E377A">
        <w:rPr>
          <w:i/>
          <w:sz w:val="24"/>
          <w:szCs w:val="24"/>
        </w:rPr>
        <w:t xml:space="preserve">Additional information visit </w:t>
      </w:r>
      <w:hyperlink r:id="rId7" w:history="1">
        <w:r w:rsidR="001E377A" w:rsidRPr="00E247D1">
          <w:rPr>
            <w:rStyle w:val="Hyperlink"/>
            <w:i/>
            <w:sz w:val="24"/>
            <w:szCs w:val="24"/>
          </w:rPr>
          <w:t>www.hasdk12.org/pnp</w:t>
        </w:r>
      </w:hyperlink>
      <w:r w:rsidR="001E377A">
        <w:rPr>
          <w:i/>
          <w:sz w:val="24"/>
          <w:szCs w:val="24"/>
        </w:rPr>
        <w:t xml:space="preserve"> </w:t>
      </w:r>
    </w:p>
    <w:p w14:paraId="08EEA6AD" w14:textId="77777777" w:rsidR="0047396E" w:rsidRPr="000F5236" w:rsidRDefault="0047396E" w:rsidP="00D44553">
      <w:pPr>
        <w:spacing w:after="0"/>
        <w:rPr>
          <w:rFonts w:eastAsia="Times New Roman" w:cs="Arial"/>
          <w:color w:val="000000"/>
          <w:sz w:val="24"/>
          <w:szCs w:val="24"/>
        </w:rPr>
      </w:pPr>
    </w:p>
    <w:p w14:paraId="08EEA6AE" w14:textId="2B6F1594" w:rsidR="008131E0" w:rsidRPr="000F5236" w:rsidRDefault="00BA1653" w:rsidP="00D44553">
      <w:pPr>
        <w:spacing w:after="0"/>
        <w:rPr>
          <w:rFonts w:eastAsia="Times New Roman" w:cs="Arial"/>
          <w:color w:val="000000"/>
          <w:sz w:val="24"/>
          <w:szCs w:val="24"/>
        </w:rPr>
      </w:pPr>
      <w:r w:rsidRPr="000F5236">
        <w:rPr>
          <w:rFonts w:eastAsia="Times New Roman" w:cs="Arial"/>
          <w:b/>
          <w:color w:val="000000"/>
          <w:sz w:val="24"/>
          <w:szCs w:val="24"/>
        </w:rPr>
        <w:t>Of the students who completed this program within normal time, the</w:t>
      </w:r>
      <w:r w:rsidR="008E6739">
        <w:rPr>
          <w:rFonts w:eastAsia="Times New Roman" w:cs="Arial"/>
          <w:b/>
          <w:color w:val="000000"/>
          <w:sz w:val="24"/>
          <w:szCs w:val="24"/>
        </w:rPr>
        <w:t xml:space="preserve"> typical graduate leaves with $14,144.38 </w:t>
      </w:r>
      <w:r w:rsidRPr="000F5236">
        <w:rPr>
          <w:rFonts w:eastAsia="Times New Roman" w:cs="Arial"/>
          <w:b/>
          <w:color w:val="000000"/>
          <w:sz w:val="24"/>
          <w:szCs w:val="24"/>
        </w:rPr>
        <w:t>of debt.</w:t>
      </w:r>
      <w:r w:rsidRPr="000F5236">
        <w:rPr>
          <w:rFonts w:eastAsia="Times New Roman" w:cs="Arial"/>
          <w:color w:val="000000"/>
          <w:sz w:val="24"/>
          <w:szCs w:val="24"/>
        </w:rPr>
        <w:t xml:space="preserve">  </w:t>
      </w:r>
    </w:p>
    <w:p w14:paraId="08EEA6AF" w14:textId="77777777" w:rsidR="00BA1653" w:rsidRPr="000F5236" w:rsidRDefault="00BA1653" w:rsidP="00D44553">
      <w:pPr>
        <w:spacing w:after="0"/>
        <w:rPr>
          <w:rFonts w:eastAsia="Times New Roman" w:cs="Arial"/>
          <w:color w:val="000000"/>
          <w:sz w:val="24"/>
          <w:szCs w:val="24"/>
        </w:rPr>
      </w:pPr>
    </w:p>
    <w:p w14:paraId="08EEA6B3" w14:textId="5F9B9EF0" w:rsidR="000F7F47" w:rsidRDefault="000F7F47" w:rsidP="00D44553">
      <w:pPr>
        <w:rPr>
          <w:rFonts w:eastAsia="Times New Roman" w:cs="Arial"/>
          <w:b/>
          <w:color w:val="000000"/>
          <w:sz w:val="24"/>
          <w:szCs w:val="24"/>
        </w:rPr>
      </w:pPr>
      <w:r w:rsidRPr="001E377A">
        <w:rPr>
          <w:rFonts w:eastAsia="Times New Roman" w:cs="Arial"/>
          <w:b/>
          <w:color w:val="000000"/>
          <w:sz w:val="24"/>
          <w:szCs w:val="24"/>
        </w:rPr>
        <w:t xml:space="preserve">Program qualifies students to sit for licensure exam in the following </w:t>
      </w:r>
      <w:r w:rsidR="00F76505" w:rsidRPr="001E377A">
        <w:rPr>
          <w:rFonts w:eastAsia="Times New Roman" w:cs="Arial"/>
          <w:b/>
          <w:color w:val="000000"/>
          <w:sz w:val="24"/>
          <w:szCs w:val="24"/>
        </w:rPr>
        <w:t>States:</w:t>
      </w:r>
      <w:r w:rsidR="000F5236" w:rsidRPr="001E377A">
        <w:rPr>
          <w:rFonts w:eastAsia="Times New Roman" w:cs="Arial"/>
          <w:b/>
          <w:color w:val="000000"/>
          <w:sz w:val="24"/>
          <w:szCs w:val="24"/>
        </w:rPr>
        <w:t xml:space="preserve"> Pennsylvania</w:t>
      </w:r>
    </w:p>
    <w:p w14:paraId="702D44A9" w14:textId="70F168DB" w:rsidR="008E6739" w:rsidRDefault="008E6739" w:rsidP="00D44553">
      <w:pPr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 xml:space="preserve">Students </w:t>
      </w:r>
      <w:r w:rsidR="00BF2DD6">
        <w:rPr>
          <w:rFonts w:eastAsia="Times New Roman" w:cs="Arial"/>
          <w:b/>
          <w:color w:val="000000"/>
          <w:sz w:val="24"/>
          <w:szCs w:val="24"/>
        </w:rPr>
        <w:t>graduating</w:t>
      </w:r>
      <w:r>
        <w:rPr>
          <w:rFonts w:eastAsia="Times New Roman" w:cs="Arial"/>
          <w:b/>
          <w:color w:val="000000"/>
          <w:sz w:val="24"/>
          <w:szCs w:val="24"/>
        </w:rPr>
        <w:t xml:space="preserve"> on time: 70% of Title IV students complete the program within 51 weeks.</w:t>
      </w:r>
    </w:p>
    <w:p w14:paraId="78509A95" w14:textId="3B5AAAC2" w:rsidR="00955141" w:rsidRDefault="00955141" w:rsidP="00D44553">
      <w:pPr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Typical monthly loan payment per month $141.00 with an interest rate of 3.73%.</w:t>
      </w:r>
    </w:p>
    <w:p w14:paraId="2055A95F" w14:textId="537C2AEC" w:rsidR="00955141" w:rsidRDefault="00D5719B" w:rsidP="00D44553">
      <w:pPr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Latest graduating class; 100% of students currently employed in fi</w:t>
      </w:r>
      <w:r w:rsidR="0055408D">
        <w:rPr>
          <w:rFonts w:eastAsia="Times New Roman" w:cs="Arial"/>
          <w:b/>
          <w:color w:val="000000"/>
          <w:sz w:val="24"/>
          <w:szCs w:val="24"/>
        </w:rPr>
        <w:t xml:space="preserve">eld and hired within six months </w:t>
      </w:r>
      <w:r>
        <w:rPr>
          <w:rFonts w:eastAsia="Times New Roman" w:cs="Arial"/>
          <w:b/>
          <w:color w:val="000000"/>
          <w:sz w:val="24"/>
          <w:szCs w:val="24"/>
        </w:rPr>
        <w:t>of graduation</w:t>
      </w:r>
      <w:r w:rsidR="00D44553">
        <w:rPr>
          <w:rFonts w:eastAsia="Times New Roman" w:cs="Arial"/>
          <w:b/>
          <w:color w:val="000000"/>
          <w:sz w:val="24"/>
          <w:szCs w:val="24"/>
        </w:rPr>
        <w:t xml:space="preserve"> (as determined by program surveys, employer surveys, graduate/employer feedback)</w:t>
      </w:r>
      <w:r>
        <w:rPr>
          <w:rFonts w:eastAsia="Times New Roman" w:cs="Arial"/>
          <w:b/>
          <w:color w:val="000000"/>
          <w:sz w:val="24"/>
          <w:szCs w:val="24"/>
        </w:rPr>
        <w:t xml:space="preserve">.  </w:t>
      </w:r>
      <w:bookmarkStart w:id="0" w:name="_GoBack"/>
      <w:bookmarkEnd w:id="0"/>
    </w:p>
    <w:p w14:paraId="7EE6A91D" w14:textId="5F7B449D" w:rsidR="0055408D" w:rsidRDefault="0055408D" w:rsidP="00D44553">
      <w:pPr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 xml:space="preserve">Program graduates are employed in the following fields: </w:t>
      </w:r>
      <w:hyperlink r:id="rId8" w:history="1">
        <w:r w:rsidRPr="004B193A">
          <w:rPr>
            <w:rStyle w:val="Hyperlink"/>
            <w:rFonts w:eastAsia="Times New Roman" w:cs="Arial"/>
            <w:b/>
            <w:sz w:val="24"/>
            <w:szCs w:val="24"/>
          </w:rPr>
          <w:t>http://onetonline.org/link/summary/29-2061.00</w:t>
        </w:r>
      </w:hyperlink>
      <w:r>
        <w:rPr>
          <w:rFonts w:eastAsia="Times New Roman" w:cs="Arial"/>
          <w:b/>
          <w:color w:val="000000"/>
          <w:sz w:val="24"/>
          <w:szCs w:val="24"/>
        </w:rPr>
        <w:t xml:space="preserve"> </w:t>
      </w:r>
    </w:p>
    <w:p w14:paraId="1806E94A" w14:textId="0798B628" w:rsidR="00D5719B" w:rsidRDefault="0055408D" w:rsidP="00D44553">
      <w:pPr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 xml:space="preserve">Additional Information; </w:t>
      </w:r>
      <w:r w:rsidR="00D5719B">
        <w:rPr>
          <w:rFonts w:eastAsia="Times New Roman" w:cs="Arial"/>
          <w:b/>
          <w:color w:val="000000"/>
          <w:sz w:val="24"/>
          <w:szCs w:val="24"/>
        </w:rPr>
        <w:t>Name of accrediting agency Middle States Commission on Secondary Schools.</w:t>
      </w:r>
    </w:p>
    <w:p w14:paraId="754ACEAA" w14:textId="77777777" w:rsidR="008E6739" w:rsidRPr="001E377A" w:rsidRDefault="008E6739" w:rsidP="00D44553">
      <w:pPr>
        <w:rPr>
          <w:rFonts w:eastAsia="Times New Roman" w:cs="Arial"/>
          <w:b/>
          <w:color w:val="000000"/>
          <w:sz w:val="24"/>
          <w:szCs w:val="24"/>
        </w:rPr>
      </w:pPr>
    </w:p>
    <w:p w14:paraId="08EEA6B6" w14:textId="5597EE9A" w:rsidR="000F7F47" w:rsidRPr="000F5236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4"/>
          <w:szCs w:val="24"/>
        </w:rPr>
      </w:pPr>
      <w:r w:rsidRPr="000F5236">
        <w:rPr>
          <w:sz w:val="24"/>
          <w:szCs w:val="24"/>
        </w:rPr>
        <w:t xml:space="preserve">For more information about graduation rates, loan repayment rates, and post-enrollment earnings </w:t>
      </w:r>
      <w:r w:rsidR="007A1247" w:rsidRPr="000F5236">
        <w:rPr>
          <w:sz w:val="24"/>
          <w:szCs w:val="24"/>
        </w:rPr>
        <w:t xml:space="preserve">about this </w:t>
      </w:r>
      <w:r w:rsidR="002B4636" w:rsidRPr="000F5236">
        <w:rPr>
          <w:sz w:val="24"/>
          <w:szCs w:val="24"/>
        </w:rPr>
        <w:t xml:space="preserve">institution </w:t>
      </w:r>
      <w:r w:rsidR="007A1247" w:rsidRPr="000F5236">
        <w:rPr>
          <w:sz w:val="24"/>
          <w:szCs w:val="24"/>
        </w:rPr>
        <w:t xml:space="preserve">and other postsecondary institutions </w:t>
      </w:r>
      <w:r w:rsidRPr="000F5236">
        <w:rPr>
          <w:sz w:val="24"/>
          <w:szCs w:val="24"/>
        </w:rPr>
        <w:t xml:space="preserve">please click here: </w:t>
      </w:r>
      <w:hyperlink r:id="rId9" w:history="1">
        <w:r w:rsidR="00FE170B" w:rsidRPr="000F5236">
          <w:rPr>
            <w:rStyle w:val="Hyperlink"/>
            <w:rFonts w:eastAsia="Times New Roman" w:cs="Arial"/>
            <w:b/>
            <w:sz w:val="24"/>
            <w:szCs w:val="24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0994C959" w:rsidR="00F76505" w:rsidRPr="006F0FB5" w:rsidRDefault="00F7650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76505" w:rsidRPr="006F0FB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E46F" w14:textId="77777777" w:rsidR="00D44553" w:rsidRDefault="00D44553" w:rsidP="00D44553">
      <w:pPr>
        <w:spacing w:after="0" w:line="240" w:lineRule="auto"/>
      </w:pPr>
      <w:r>
        <w:separator/>
      </w:r>
    </w:p>
  </w:endnote>
  <w:endnote w:type="continuationSeparator" w:id="0">
    <w:p w14:paraId="1A716D58" w14:textId="77777777" w:rsidR="00D44553" w:rsidRDefault="00D44553" w:rsidP="00D4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1D57" w14:textId="3F8FFB3D" w:rsidR="00D44553" w:rsidRDefault="00D44553">
    <w:pPr>
      <w:pStyle w:val="Footer"/>
    </w:pPr>
    <w:r>
      <w:t>Revised April 2022</w:t>
    </w:r>
  </w:p>
  <w:p w14:paraId="5D2585AF" w14:textId="77777777" w:rsidR="00D44553" w:rsidRDefault="00D44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4CD32" w14:textId="77777777" w:rsidR="00D44553" w:rsidRDefault="00D44553" w:rsidP="00D44553">
      <w:pPr>
        <w:spacing w:after="0" w:line="240" w:lineRule="auto"/>
      </w:pPr>
      <w:r>
        <w:separator/>
      </w:r>
    </w:p>
  </w:footnote>
  <w:footnote w:type="continuationSeparator" w:id="0">
    <w:p w14:paraId="196FC384" w14:textId="77777777" w:rsidR="00D44553" w:rsidRDefault="00D44553" w:rsidP="00D4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16E8"/>
    <w:rsid w:val="000F5236"/>
    <w:rsid w:val="000F7F47"/>
    <w:rsid w:val="001E377A"/>
    <w:rsid w:val="002B4636"/>
    <w:rsid w:val="0040711B"/>
    <w:rsid w:val="0047396E"/>
    <w:rsid w:val="004C0E7F"/>
    <w:rsid w:val="00546DD4"/>
    <w:rsid w:val="0055408D"/>
    <w:rsid w:val="005B073D"/>
    <w:rsid w:val="006F0FB5"/>
    <w:rsid w:val="00745992"/>
    <w:rsid w:val="007A1247"/>
    <w:rsid w:val="008131E0"/>
    <w:rsid w:val="008E6739"/>
    <w:rsid w:val="00955141"/>
    <w:rsid w:val="00A04D6A"/>
    <w:rsid w:val="00AE5266"/>
    <w:rsid w:val="00B57C4A"/>
    <w:rsid w:val="00BA1653"/>
    <w:rsid w:val="00BF2DD6"/>
    <w:rsid w:val="00C25F3B"/>
    <w:rsid w:val="00CD239B"/>
    <w:rsid w:val="00D44553"/>
    <w:rsid w:val="00D51C9B"/>
    <w:rsid w:val="00D5719B"/>
    <w:rsid w:val="00DC7EB4"/>
    <w:rsid w:val="00DD46FF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  <w:style w:type="paragraph" w:styleId="Header">
    <w:name w:val="header"/>
    <w:basedOn w:val="Normal"/>
    <w:link w:val="HeaderChar"/>
    <w:uiPriority w:val="99"/>
    <w:unhideWhenUsed/>
    <w:rsid w:val="00D4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553"/>
  </w:style>
  <w:style w:type="paragraph" w:styleId="Footer">
    <w:name w:val="footer"/>
    <w:basedOn w:val="Normal"/>
    <w:link w:val="FooterChar"/>
    <w:uiPriority w:val="99"/>
    <w:unhideWhenUsed/>
    <w:rsid w:val="00D4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etonline.org/link/summary/29-2061.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sdk12.org/pn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llegescorecard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KAREN MALT</cp:lastModifiedBy>
  <cp:revision>15</cp:revision>
  <dcterms:created xsi:type="dcterms:W3CDTF">2019-05-08T14:51:00Z</dcterms:created>
  <dcterms:modified xsi:type="dcterms:W3CDTF">2022-04-28T12:47:00Z</dcterms:modified>
</cp:coreProperties>
</file>